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Default="00A910CE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910CE" w:rsidRPr="00462249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0CE" w:rsidRPr="00462249" w:rsidRDefault="00A910CE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462249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10CE" w:rsidRPr="00462249" w:rsidRDefault="00A910CE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2C1893">
              <w:rPr>
                <w:sz w:val="30"/>
                <w:szCs w:val="30"/>
                <w:vertAlign w:val="superscript"/>
              </w:rPr>
              <w:t>Podstawy diagnostyki  laboratoryjnej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0CE" w:rsidRPr="00462249" w:rsidRDefault="00A910C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6224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10CE" w:rsidRPr="00462249" w:rsidRDefault="00A910C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A910CE" w:rsidRPr="00462249" w:rsidRDefault="00A910CE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417454">
            <w:pPr>
              <w:spacing w:line="240" w:lineRule="auto"/>
              <w:rPr>
                <w:sz w:val="16"/>
                <w:szCs w:val="16"/>
              </w:rPr>
            </w:pPr>
            <w:r w:rsidRPr="00D16CDC">
              <w:rPr>
                <w:sz w:val="18"/>
                <w:szCs w:val="18"/>
              </w:rPr>
              <w:t>Laboratory Diagnostics</w:t>
            </w: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2C1893" w:rsidRDefault="00A910CE" w:rsidP="002F4376">
            <w:pPr>
              <w:rPr>
                <w:b/>
                <w:bCs/>
                <w:sz w:val="18"/>
                <w:szCs w:val="18"/>
              </w:rPr>
            </w:pPr>
            <w:r w:rsidRPr="002C1893">
              <w:rPr>
                <w:b/>
                <w:bCs/>
                <w:sz w:val="18"/>
                <w:szCs w:val="18"/>
              </w:rPr>
              <w:t>Biologia</w:t>
            </w:r>
          </w:p>
        </w:tc>
      </w:tr>
      <w:tr w:rsidR="00A910CE" w:rsidRPr="00462249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910CE" w:rsidRPr="00462249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A910CE" w:rsidRPr="00462249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E"/>
            </w:r>
            <w:r w:rsidRPr="00462249">
              <w:rPr>
                <w:sz w:val="16"/>
                <w:szCs w:val="16"/>
              </w:rPr>
              <w:t>stacjonarne</w:t>
            </w:r>
          </w:p>
          <w:p w:rsidR="00A910CE" w:rsidRPr="00462249" w:rsidRDefault="00A910CE" w:rsidP="002F437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62249">
              <w:rPr>
                <w:sz w:val="20"/>
                <w:szCs w:val="20"/>
              </w:rPr>
              <w:sym w:font="Wingdings" w:char="F0A8"/>
            </w:r>
            <w:r w:rsidRPr="0046224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6224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20"/>
                <w:szCs w:val="20"/>
              </w:rPr>
              <w:sym w:font="Wingdings" w:char="F0A8"/>
            </w:r>
            <w:r w:rsidRPr="00462249">
              <w:rPr>
                <w:sz w:val="16"/>
                <w:szCs w:val="16"/>
              </w:rPr>
              <w:t>podstawowe</w:t>
            </w: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6E"/>
            </w:r>
            <w:r w:rsidRPr="00462249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20"/>
                <w:szCs w:val="20"/>
              </w:rPr>
              <w:sym w:font="Wingdings" w:char="F0A8"/>
            </w:r>
            <w:r w:rsidRPr="00462249">
              <w:rPr>
                <w:sz w:val="16"/>
                <w:szCs w:val="16"/>
              </w:rPr>
              <w:t xml:space="preserve"> obowiązkowe </w:t>
            </w:r>
          </w:p>
          <w:p w:rsidR="00A910CE" w:rsidRPr="00462249" w:rsidRDefault="00A910CE" w:rsidP="002F43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E"/>
            </w:r>
            <w:r w:rsidRPr="00462249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semestru: 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20"/>
                <w:szCs w:val="20"/>
              </w:rPr>
              <w:sym w:font="Wingdings" w:char="F0A8"/>
            </w:r>
            <w:r w:rsidRPr="00462249">
              <w:rPr>
                <w:sz w:val="16"/>
                <w:szCs w:val="16"/>
              </w:rPr>
              <w:t>semestr  zimowy</w:t>
            </w:r>
            <w:r w:rsidRPr="00462249"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sym w:font="Wingdings" w:char="F06E"/>
            </w:r>
            <w:r w:rsidRPr="00462249">
              <w:rPr>
                <w:sz w:val="16"/>
                <w:szCs w:val="16"/>
              </w:rPr>
              <w:t xml:space="preserve">semestr  letni </w:t>
            </w:r>
          </w:p>
        </w:tc>
      </w:tr>
      <w:tr w:rsidR="00A910CE" w:rsidRPr="00462249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910CE" w:rsidRPr="00462249" w:rsidRDefault="00A910CE" w:rsidP="002F437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910CE" w:rsidRPr="00462249" w:rsidRDefault="00A910CE" w:rsidP="002F43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A910CE" w:rsidRPr="00462249" w:rsidRDefault="00A910CE" w:rsidP="002F43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A910CE" w:rsidRPr="00874543" w:rsidRDefault="00A910CE" w:rsidP="008745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ROL-B2-S-01Z-F1_a</w:t>
            </w:r>
          </w:p>
        </w:tc>
      </w:tr>
      <w:tr w:rsidR="00A910CE" w:rsidRPr="00462249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A910CE" w:rsidRPr="00462249" w:rsidRDefault="00A910CE" w:rsidP="002F437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2C1893" w:rsidRDefault="00A910CE" w:rsidP="002F43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2C1893" w:rsidRDefault="00A910CE" w:rsidP="002F43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6224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  <w:p w:rsidR="00A910CE" w:rsidRPr="007D57A2" w:rsidRDefault="00A910CE" w:rsidP="002F4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Absolwent kierunku „biologia” powinien być przygotowany do pracy w laboratoriach badawczych, kontrolnych i diagnostycznych. Celem tego fakultetu jest zapoznanie studentów z podstawowymi zagadnieniami związanymi z pracą w laboratorium oraz z najczęściej stosowanymi testami laboratoryjnymi, oceną wyników pozwalającymi określić stan zdrowia lub choroby u ludzi i zwierząt.</w:t>
            </w: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910CE" w:rsidRPr="00462249">
        <w:trPr>
          <w:trHeight w:val="883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7D57A2" w:rsidRDefault="00A910CE" w:rsidP="002F4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w Weterynaryjnym Laboratorium Diagnostycznym; liczba godzin 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A910CE" w:rsidRPr="007D57A2" w:rsidRDefault="00A910CE" w:rsidP="002F437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wybór sprzętu do pobierania analizy krwi i moczu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>
              <w:rPr>
                <w:rFonts w:ascii="Arial" w:hAnsi="Arial" w:cs="Arial"/>
                <w:sz w:val="16"/>
                <w:szCs w:val="16"/>
              </w:rPr>
              <w:t>1;</w:t>
            </w:r>
          </w:p>
          <w:p w:rsidR="00A910CE" w:rsidRPr="007D57A2" w:rsidRDefault="00A910CE" w:rsidP="002F437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i ocena mikroskopowa preparatów krwi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A910CE" w:rsidRDefault="00A910CE" w:rsidP="002F437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badanie moczu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A910CE" w:rsidRPr="00462249" w:rsidRDefault="00A910CE" w:rsidP="002F43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interpretacja wyników badań  laboratoryjnych; liczba godzin 6</w:t>
            </w: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910CE" w:rsidRPr="00462249">
        <w:trPr>
          <w:trHeight w:val="57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na materiale biologicznym w laboratorium przy użyciu podstawowej aparatury diagnostycznej oraz prezentacje multimedialne</w:t>
            </w: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 xml:space="preserve">Wymagania formalne </w:t>
            </w: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Ukończone kursy: chemia, biochemia i fizjologia zwierząt. Student posiada wiedzę teoretyczną praktyczną zdobytą na w/w przedmiotach.  </w:t>
            </w:r>
          </w:p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910CE" w:rsidRPr="00462249">
        <w:trPr>
          <w:trHeight w:val="907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910CE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C4B6A">
              <w:rPr>
                <w:sz w:val="20"/>
                <w:szCs w:val="20"/>
              </w:rPr>
              <w:t>Wiedza: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910CE" w:rsidRPr="007C4B6A" w:rsidRDefault="00A910CE" w:rsidP="007C4B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– zna podstawowe mechanizmy z zakresu wybranych chorób zwierząt oraz metod ich diagnostyki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W2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– zna podstawowe zasady organizacji i funkcjonowania weterynaryjnych laboratoriów urzędowych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komercyjnych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A910CE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C4B6A">
              <w:rPr>
                <w:sz w:val="20"/>
                <w:szCs w:val="20"/>
              </w:rPr>
              <w:t>Umiejętności: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910CE" w:rsidRPr="007C4B6A" w:rsidRDefault="00A910CE" w:rsidP="007C4B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– student umie dobrać i przeprowadzić testy diagnostyczne w celu oceny materiału biologicznego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– wykorzystuje podstawowe metody badań stosowanych w diagnostyce wybranych chorób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U3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– analizuje wyniki wykonanych badań laboratoryjnych/ diagnostycznych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U4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- wykorzystuje specjalistyczną terminologię w podejmowanych dyskursach z klinicystami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910CE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C4B6A">
              <w:rPr>
                <w:sz w:val="20"/>
                <w:szCs w:val="20"/>
              </w:rPr>
              <w:t>Kompetencje: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910CE" w:rsidRPr="007C4B6A" w:rsidRDefault="00A910CE" w:rsidP="007C4B6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 - wykorzystania wiedzy i umiejętności, krytycznie je oceniając, do laboratoryjnej diagnostyki chorób, patologii, wydolności narządów </w:t>
            </w:r>
          </w:p>
          <w:p w:rsidR="00A910CE" w:rsidRPr="007C4B6A" w:rsidRDefault="00A910CE" w:rsidP="007C4B6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10CE" w:rsidRPr="00462249">
        <w:trPr>
          <w:trHeight w:val="95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87290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pisemnej.</w:t>
            </w:r>
          </w:p>
        </w:tc>
      </w:tr>
      <w:tr w:rsidR="00A910CE" w:rsidRPr="00462249">
        <w:trPr>
          <w:trHeight w:val="505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 zaliczenia do indeksu i w systemie HMS</w:t>
            </w:r>
          </w:p>
        </w:tc>
      </w:tr>
      <w:tr w:rsidR="00A910CE" w:rsidRPr="00462249">
        <w:trPr>
          <w:trHeight w:val="527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  <w:r w:rsidRPr="00462249">
              <w:rPr>
                <w:sz w:val="16"/>
                <w:szCs w:val="16"/>
              </w:rPr>
              <w:t>Elementy i wagi mające wpływ</w:t>
            </w:r>
          </w:p>
          <w:p w:rsidR="00A910CE" w:rsidRPr="00462249" w:rsidRDefault="00A910CE" w:rsidP="002F437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6224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910CE" w:rsidRDefault="00A910CE" w:rsidP="0087290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Zaliczenie końcowe - 100%</w:t>
            </w:r>
          </w:p>
          <w:p w:rsidR="00A910CE" w:rsidRDefault="00A910CE" w:rsidP="008729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10CE" w:rsidRDefault="00A910CE" w:rsidP="008729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C82">
              <w:rPr>
                <w:rFonts w:ascii="Arial" w:hAnsi="Arial" w:cs="Arial"/>
                <w:sz w:val="16"/>
                <w:szCs w:val="16"/>
              </w:rPr>
              <w:t>Warunki uzyskania pozytywnej oceny końcowej</w:t>
            </w:r>
            <w:r>
              <w:rPr>
                <w:rFonts w:ascii="Arial" w:hAnsi="Arial" w:cs="Arial"/>
                <w:sz w:val="16"/>
                <w:szCs w:val="16"/>
              </w:rPr>
              <w:t xml:space="preserve"> z przedmiotu:</w:t>
            </w:r>
          </w:p>
          <w:p w:rsidR="00A910CE" w:rsidRPr="00897812" w:rsidRDefault="00A910CE" w:rsidP="0087290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10CE" w:rsidRDefault="00A910CE" w:rsidP="0087290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kolokwium końcowego</w:t>
            </w:r>
            <w:r w:rsidRPr="00926C82">
              <w:rPr>
                <w:rFonts w:ascii="Arial" w:hAnsi="Arial" w:cs="Arial"/>
                <w:sz w:val="16"/>
                <w:szCs w:val="16"/>
              </w:rPr>
              <w:t xml:space="preserve"> obejmuj</w:t>
            </w:r>
            <w:r>
              <w:rPr>
                <w:rFonts w:ascii="Arial" w:hAnsi="Arial" w:cs="Arial"/>
                <w:sz w:val="16"/>
                <w:szCs w:val="16"/>
              </w:rPr>
              <w:t xml:space="preserve">e wiedzę przekazaną podczas ćwiczeń. </w:t>
            </w:r>
            <w:r w:rsidRPr="00926C82">
              <w:rPr>
                <w:rFonts w:ascii="Arial" w:hAnsi="Arial" w:cs="Arial"/>
                <w:sz w:val="16"/>
                <w:szCs w:val="16"/>
              </w:rPr>
              <w:t>Przy wystawianiu oceny brana jest pod uwagę aktywność studentów na zajęciach –jeżeli student wykazuje aktywność na ćwiczeniach</w:t>
            </w:r>
            <w:r>
              <w:rPr>
                <w:rFonts w:ascii="Arial" w:hAnsi="Arial" w:cs="Arial"/>
                <w:sz w:val="16"/>
                <w:szCs w:val="16"/>
              </w:rPr>
              <w:t xml:space="preserve">, uczestniczy w dyskusji, odpowiada na zadawane pytania </w:t>
            </w:r>
            <w:r w:rsidRPr="00926C82">
              <w:rPr>
                <w:rFonts w:ascii="Arial" w:hAnsi="Arial" w:cs="Arial"/>
                <w:sz w:val="16"/>
                <w:szCs w:val="16"/>
              </w:rPr>
              <w:t xml:space="preserve">jest to zaznaczane przez prowadzącego ćwiczenia i wówczas taki student ma podwyższaną </w:t>
            </w:r>
            <w:r>
              <w:rPr>
                <w:rFonts w:ascii="Arial" w:hAnsi="Arial" w:cs="Arial"/>
                <w:sz w:val="16"/>
                <w:szCs w:val="16"/>
              </w:rPr>
              <w:t>ocenę uzyskaną na zaliczeniu o p</w:t>
            </w:r>
            <w:r w:rsidRPr="00926C82">
              <w:rPr>
                <w:rFonts w:ascii="Arial" w:hAnsi="Arial" w:cs="Arial"/>
                <w:sz w:val="16"/>
                <w:szCs w:val="16"/>
              </w:rPr>
              <w:t>ół stopnia pod warunkiem, że uzyska ocenę pozytywną.</w:t>
            </w:r>
          </w:p>
          <w:p w:rsidR="00A910CE" w:rsidRDefault="00A910CE" w:rsidP="0087290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C82"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 w:rsidRPr="00897812">
              <w:rPr>
                <w:rFonts w:ascii="Arial" w:hAnsi="Arial" w:cs="Arial"/>
                <w:sz w:val="16"/>
                <w:szCs w:val="16"/>
              </w:rPr>
              <w:t>I i II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97812">
              <w:rPr>
                <w:rFonts w:ascii="Arial" w:hAnsi="Arial" w:cs="Arial"/>
                <w:sz w:val="16"/>
                <w:szCs w:val="16"/>
              </w:rPr>
              <w:t xml:space="preserve"> podczas każdego z zaliczeń</w:t>
            </w:r>
            <w:r>
              <w:rPr>
                <w:rFonts w:ascii="Arial" w:hAnsi="Arial" w:cs="Arial"/>
                <w:sz w:val="16"/>
                <w:szCs w:val="16"/>
              </w:rPr>
              <w:t>student może uzyskać 20</w:t>
            </w:r>
            <w:r w:rsidRPr="00926C82">
              <w:rPr>
                <w:rFonts w:ascii="Arial" w:hAnsi="Arial" w:cs="Arial"/>
                <w:sz w:val="16"/>
                <w:szCs w:val="16"/>
              </w:rPr>
              <w:t xml:space="preserve"> punktów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za odpowiedź</w:t>
            </w:r>
            <w:r w:rsidRPr="00926C8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910CE" w:rsidRDefault="00A910CE" w:rsidP="0087290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44A">
              <w:rPr>
                <w:rFonts w:ascii="Arial" w:hAnsi="Arial" w:cs="Arial"/>
                <w:sz w:val="16"/>
                <w:szCs w:val="16"/>
              </w:rPr>
              <w:t xml:space="preserve">Nieobecność na zaliczeniu należy usprawiedliwić </w:t>
            </w:r>
            <w:r>
              <w:rPr>
                <w:rFonts w:ascii="Arial" w:hAnsi="Arial" w:cs="Arial"/>
                <w:sz w:val="16"/>
                <w:szCs w:val="16"/>
              </w:rPr>
              <w:t>maksymalnie 3 dni</w:t>
            </w:r>
            <w:r w:rsidRPr="00A8544A">
              <w:rPr>
                <w:rFonts w:ascii="Arial" w:hAnsi="Arial" w:cs="Arial"/>
                <w:sz w:val="16"/>
                <w:szCs w:val="16"/>
              </w:rPr>
              <w:t xml:space="preserve"> od ostatniego dnia obejmującego zwolnienie lekarskie. Tylko studentom z usprawiedliwioną nieobecnością zostanie wyznaczony osobny termin zaliczenia. Nieobecność nieusprawiedliwiona jest równoważna z utratą prawa do danego terminu zaliczenia</w:t>
            </w:r>
          </w:p>
          <w:p w:rsidR="00A910CE" w:rsidRDefault="00A910CE" w:rsidP="0087290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oceny końcowej:</w:t>
            </w:r>
          </w:p>
          <w:p w:rsidR="00A910CE" w:rsidRDefault="00A910CE" w:rsidP="00872909">
            <w:pPr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0% - 69,5% maksymalnej liczby punktów – niedostateczny</w:t>
            </w:r>
          </w:p>
          <w:p w:rsidR="00A910CE" w:rsidRDefault="00A910CE" w:rsidP="00872909">
            <w:pPr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70% - 74,5% maksymalnej liczby punktów – dostateczny </w:t>
            </w:r>
          </w:p>
          <w:p w:rsidR="00A910CE" w:rsidRDefault="00A910CE" w:rsidP="00872909">
            <w:pPr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75% - 80% maksymalnej liczby punktów – dostateczny plus</w:t>
            </w:r>
          </w:p>
          <w:p w:rsidR="00A910CE" w:rsidRDefault="00A910CE" w:rsidP="00872909">
            <w:pPr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80,5% - 87,5% maksymalnej liczby punktów – dobry</w:t>
            </w:r>
          </w:p>
          <w:p w:rsidR="00A910CE" w:rsidRDefault="00A910CE" w:rsidP="00872909">
            <w:pPr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88% - 94,5% maksymalnej liczby punktów – dobry plus</w:t>
            </w:r>
          </w:p>
          <w:p w:rsidR="00A910CE" w:rsidRPr="00462249" w:rsidRDefault="00A910CE" w:rsidP="0087290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95% - 100%  maksymalnej liczby punktów – bardzo dobry</w:t>
            </w:r>
          </w:p>
        </w:tc>
      </w:tr>
      <w:tr w:rsidR="00A910CE" w:rsidRPr="00462249">
        <w:trPr>
          <w:trHeight w:val="340"/>
        </w:trPr>
        <w:tc>
          <w:tcPr>
            <w:tcW w:w="2480" w:type="dxa"/>
            <w:gridSpan w:val="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62249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910CE" w:rsidRPr="00462249" w:rsidRDefault="00A910CE" w:rsidP="002F43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Laboratoria, sala seminaryjna </w:t>
            </w:r>
            <w:r w:rsidRPr="002C1893">
              <w:rPr>
                <w:b/>
                <w:bCs/>
                <w:sz w:val="18"/>
                <w:szCs w:val="18"/>
              </w:rPr>
              <w:t>Za</w:t>
            </w:r>
            <w:r>
              <w:rPr>
                <w:b/>
                <w:bCs/>
                <w:sz w:val="18"/>
                <w:szCs w:val="18"/>
              </w:rPr>
              <w:t>kłada Weterynaryjnej Diagnostyki</w:t>
            </w:r>
            <w:r w:rsidRPr="002C1893">
              <w:rPr>
                <w:b/>
                <w:bCs/>
                <w:sz w:val="18"/>
                <w:szCs w:val="18"/>
              </w:rPr>
              <w:t xml:space="preserve"> Laboratoryjnej i Klinicznej</w:t>
            </w:r>
          </w:p>
        </w:tc>
      </w:tr>
      <w:tr w:rsidR="00A910CE" w:rsidRPr="00462249">
        <w:trPr>
          <w:trHeight w:val="340"/>
        </w:trPr>
        <w:tc>
          <w:tcPr>
            <w:tcW w:w="10670" w:type="dxa"/>
            <w:gridSpan w:val="12"/>
            <w:vAlign w:val="center"/>
          </w:tcPr>
          <w:p w:rsidR="00A910CE" w:rsidRPr="007D57A2" w:rsidRDefault="00A910CE" w:rsidP="00CE684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Literatura podstawowa i uzupełniająca: </w:t>
            </w:r>
          </w:p>
          <w:p w:rsidR="00A910CE" w:rsidRPr="001A7D73" w:rsidRDefault="00A910CE" w:rsidP="00CE6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A7D7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Hematologia weterynaryjna. Przewodnik diagnostyczny z kolorowym atlasem J.HarveyElsevier</w:t>
            </w:r>
          </w:p>
          <w:p w:rsidR="00A910CE" w:rsidRPr="00CE684D" w:rsidRDefault="00A910CE" w:rsidP="00CE68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6CDC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Praktyczna hematologia</w:t>
            </w:r>
            <w:r w:rsidRPr="00D16CDC">
              <w:rPr>
                <w:rFonts w:ascii="Arial" w:hAnsi="Arial" w:cs="Arial"/>
                <w:sz w:val="16"/>
                <w:szCs w:val="16"/>
              </w:rPr>
              <w:t xml:space="preserve"> psów i kotów. </w:t>
            </w:r>
            <w:r w:rsidRPr="00CE684D">
              <w:rPr>
                <w:rFonts w:ascii="Arial" w:hAnsi="Arial" w:cs="Arial"/>
                <w:sz w:val="16"/>
                <w:szCs w:val="16"/>
                <w:lang w:val="en-US"/>
              </w:rPr>
              <w:t>R.Mischke. GalaktykaŁódź 2010.</w:t>
            </w:r>
          </w:p>
          <w:p w:rsidR="00A910CE" w:rsidRPr="0018794F" w:rsidRDefault="00A910CE" w:rsidP="00CE68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44740">
              <w:rPr>
                <w:rFonts w:ascii="Arial" w:hAnsi="Arial" w:cs="Arial"/>
                <w:sz w:val="16"/>
                <w:szCs w:val="16"/>
                <w:lang w:val="en-US"/>
              </w:rPr>
              <w:t xml:space="preserve">. Diagnostic cytology and hematology of the dog and cat  AC. </w:t>
            </w:r>
            <w:r w:rsidRPr="0018794F">
              <w:rPr>
                <w:rFonts w:ascii="Arial" w:hAnsi="Arial" w:cs="Arial"/>
                <w:sz w:val="16"/>
                <w:szCs w:val="16"/>
                <w:lang w:val="en-US"/>
              </w:rPr>
              <w:t xml:space="preserve">Valenciano, RL Cowell. Elsevier  </w:t>
            </w:r>
          </w:p>
          <w:p w:rsidR="00A910CE" w:rsidRPr="001A7D73" w:rsidRDefault="00A910CE" w:rsidP="00CE6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18794F">
              <w:rPr>
                <w:rFonts w:ascii="Arial" w:hAnsi="Arial" w:cs="Arial"/>
                <w:sz w:val="16"/>
                <w:szCs w:val="16"/>
                <w:lang w:val="en-US"/>
              </w:rPr>
              <w:t xml:space="preserve">. Atlas osadumoczuI.Węgrowicz-Rebandel, H. Rebandel. </w:t>
            </w:r>
            <w:r>
              <w:rPr>
                <w:rFonts w:ascii="Arial" w:hAnsi="Arial" w:cs="Arial"/>
                <w:sz w:val="16"/>
                <w:szCs w:val="16"/>
              </w:rPr>
              <w:t>Wydawnictwo lekarskie PZWL 2006</w:t>
            </w:r>
          </w:p>
          <w:p w:rsidR="00A910CE" w:rsidRPr="001A7D73" w:rsidRDefault="00A910CE" w:rsidP="00CE6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A7D7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Wskazane przez prowadzącego artykuły i normy</w:t>
            </w:r>
          </w:p>
          <w:p w:rsidR="00A910CE" w:rsidRPr="00462249" w:rsidRDefault="00A910CE" w:rsidP="00CE684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910CE" w:rsidRPr="00462249">
        <w:trPr>
          <w:trHeight w:val="340"/>
        </w:trPr>
        <w:tc>
          <w:tcPr>
            <w:tcW w:w="10670" w:type="dxa"/>
            <w:gridSpan w:val="12"/>
            <w:vAlign w:val="center"/>
          </w:tcPr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62249">
              <w:rPr>
                <w:sz w:val="16"/>
                <w:szCs w:val="16"/>
              </w:rPr>
              <w:t>UWAGI</w:t>
            </w:r>
          </w:p>
          <w:p w:rsidR="00A910CE" w:rsidRPr="00462249" w:rsidRDefault="00A910CE" w:rsidP="002F4376">
            <w:pPr>
              <w:spacing w:line="240" w:lineRule="auto"/>
              <w:rPr>
                <w:sz w:val="20"/>
                <w:szCs w:val="20"/>
              </w:rPr>
            </w:pPr>
          </w:p>
          <w:p w:rsidR="00A910CE" w:rsidRPr="00462249" w:rsidRDefault="00A910CE" w:rsidP="002F4376">
            <w:pPr>
              <w:spacing w:line="240" w:lineRule="auto"/>
              <w:rPr>
                <w:sz w:val="20"/>
                <w:szCs w:val="20"/>
              </w:rPr>
            </w:pPr>
          </w:p>
          <w:p w:rsidR="00A910CE" w:rsidRPr="00462249" w:rsidRDefault="00A910CE" w:rsidP="002F437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910CE" w:rsidRDefault="00A910CE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A910CE" w:rsidRDefault="00A910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10CE" w:rsidRPr="00582090" w:rsidRDefault="00A910CE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910CE" w:rsidRPr="00462249">
        <w:trPr>
          <w:trHeight w:val="536"/>
        </w:trPr>
        <w:tc>
          <w:tcPr>
            <w:tcW w:w="9070" w:type="dxa"/>
            <w:vAlign w:val="center"/>
          </w:tcPr>
          <w:p w:rsidR="00A910CE" w:rsidRPr="00462249" w:rsidRDefault="00A910CE" w:rsidP="008F7E6F">
            <w:pPr>
              <w:rPr>
                <w:sz w:val="18"/>
                <w:szCs w:val="18"/>
                <w:vertAlign w:val="superscript"/>
              </w:rPr>
            </w:pPr>
            <w:r w:rsidRPr="00462249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A910CE" w:rsidRPr="00462249" w:rsidRDefault="00A910C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46224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A910CE" w:rsidRPr="00462249">
        <w:trPr>
          <w:trHeight w:val="476"/>
        </w:trPr>
        <w:tc>
          <w:tcPr>
            <w:tcW w:w="9070" w:type="dxa"/>
            <w:vAlign w:val="center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 w:rsidRPr="00462249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A910CE" w:rsidRPr="00462249" w:rsidRDefault="00A910C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46224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A910CE" w:rsidRDefault="00A910CE" w:rsidP="00ED11F9"/>
    <w:p w:rsidR="00A910CE" w:rsidRPr="00387646" w:rsidRDefault="00A910CE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A910CE" w:rsidRPr="0058648C" w:rsidRDefault="00A910CE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jc w:val="center"/>
              <w:rPr>
                <w:sz w:val="18"/>
                <w:szCs w:val="18"/>
              </w:rPr>
            </w:pPr>
            <w:r w:rsidRPr="00462249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A910CE" w:rsidRPr="00462249" w:rsidRDefault="00A910CE" w:rsidP="006478A0">
            <w:pPr>
              <w:jc w:val="center"/>
              <w:rPr>
                <w:sz w:val="18"/>
                <w:szCs w:val="18"/>
              </w:rPr>
            </w:pPr>
            <w:r w:rsidRPr="00462249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A910CE" w:rsidRPr="00462249" w:rsidRDefault="00A910CE" w:rsidP="008F7E6F">
            <w:pPr>
              <w:jc w:val="center"/>
              <w:rPr>
                <w:sz w:val="18"/>
                <w:szCs w:val="18"/>
              </w:rPr>
            </w:pPr>
            <w:r w:rsidRPr="00462249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A910CE" w:rsidRPr="00462249" w:rsidRDefault="00A910CE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62249">
              <w:rPr>
                <w:sz w:val="18"/>
                <w:szCs w:val="18"/>
              </w:rPr>
              <w:t>Oddziaływanie zajęć na efekt kierunkowy*</w:t>
            </w:r>
            <w:r w:rsidRPr="00462249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A910CE" w:rsidRPr="007C4B6A" w:rsidRDefault="00A910CE" w:rsidP="00105A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na podstawowe mechanizmy z zakresu wybranych chorób zwierząt oraz metod ich diagnostyki</w:t>
            </w:r>
          </w:p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K_K01; K_W05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na podstawowe zasady organizacji i funkcjonowania weterynaryjnych laboratoriów urzędowych i komercyjnych</w:t>
            </w: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A910CE" w:rsidRPr="007C4B6A" w:rsidRDefault="00A910CE" w:rsidP="00AF0B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tudent umie dobrać i przeprowadzić testy diagnostyczne w celu oceny materiału biologicznego</w:t>
            </w:r>
          </w:p>
          <w:p w:rsidR="00A910CE" w:rsidRPr="00462249" w:rsidRDefault="00A910CE" w:rsidP="00AF0B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K_U01; K_U05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A910CE" w:rsidRPr="007C4B6A" w:rsidRDefault="00A910CE" w:rsidP="00AF0B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ykorzystuje podstawowe metody badań stosowanych w diagnostyce wybranych chorób</w:t>
            </w:r>
          </w:p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A910CE" w:rsidRPr="007C4B6A" w:rsidRDefault="00A910CE" w:rsidP="00AF0B8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nalizuje wyniki wykonanych badań laboratoryjnych/ diagnostycznych</w:t>
            </w:r>
          </w:p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A910CE" w:rsidRPr="007C4B6A" w:rsidRDefault="00A910CE" w:rsidP="00AF0B8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>ykorzystuje specjalistyczną terminologię w podejmowanych dyskursach z klinicystami</w:t>
            </w:r>
          </w:p>
          <w:p w:rsidR="00A910CE" w:rsidRPr="00462249" w:rsidRDefault="00A910CE" w:rsidP="00AF0B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  <w:r w:rsidRPr="00462249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A910CE" w:rsidRPr="007C4B6A" w:rsidRDefault="00A910CE" w:rsidP="00C3491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C4B6A">
              <w:rPr>
                <w:rFonts w:ascii="Times New Roman" w:hAnsi="Times New Roman" w:cs="Times New Roman"/>
                <w:sz w:val="20"/>
                <w:szCs w:val="20"/>
              </w:rPr>
              <w:t xml:space="preserve">ykorzystania wiedzy i umiejętności, krytycznie je oceniając, do laboratoryjnej diagnostyki chorób, patologii, wydolności narządów </w:t>
            </w:r>
          </w:p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10CE" w:rsidRPr="00462249">
        <w:tc>
          <w:tcPr>
            <w:tcW w:w="1547" w:type="dxa"/>
          </w:tcPr>
          <w:p w:rsidR="00A910CE" w:rsidRPr="00462249" w:rsidRDefault="00A910CE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910CE" w:rsidRPr="00462249" w:rsidRDefault="00A910CE" w:rsidP="006478A0">
            <w:pPr>
              <w:rPr>
                <w:sz w:val="18"/>
                <w:szCs w:val="18"/>
              </w:rPr>
            </w:pPr>
          </w:p>
        </w:tc>
      </w:tr>
    </w:tbl>
    <w:p w:rsidR="00A910CE" w:rsidRDefault="00A910CE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A910CE" w:rsidRDefault="00A910CE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A910CE" w:rsidRPr="0093211F" w:rsidRDefault="00A910CE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A910CE" w:rsidRPr="0093211F" w:rsidRDefault="00A910CE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A910CE" w:rsidRPr="0093211F" w:rsidRDefault="00A910CE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A910CE" w:rsidRDefault="00A910CE"/>
    <w:sectPr w:rsidR="00A910C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7" w:rsidRDefault="00390D47" w:rsidP="002C0CA5">
      <w:pPr>
        <w:spacing w:line="240" w:lineRule="auto"/>
      </w:pPr>
      <w:r>
        <w:separator/>
      </w:r>
    </w:p>
  </w:endnote>
  <w:endnote w:type="continuationSeparator" w:id="0">
    <w:p w:rsidR="00390D47" w:rsidRDefault="00390D4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7" w:rsidRDefault="00390D47" w:rsidP="002C0CA5">
      <w:pPr>
        <w:spacing w:line="240" w:lineRule="auto"/>
      </w:pPr>
      <w:r>
        <w:separator/>
      </w:r>
    </w:p>
  </w:footnote>
  <w:footnote w:type="continuationSeparator" w:id="0">
    <w:p w:rsidR="00390D47" w:rsidRDefault="00390D4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B0F21"/>
    <w:multiLevelType w:val="hybridMultilevel"/>
    <w:tmpl w:val="4AAA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5F27"/>
    <w:rsid w:val="000834BC"/>
    <w:rsid w:val="0009448E"/>
    <w:rsid w:val="000C4232"/>
    <w:rsid w:val="000D4753"/>
    <w:rsid w:val="00105AB2"/>
    <w:rsid w:val="00153D20"/>
    <w:rsid w:val="00187624"/>
    <w:rsid w:val="0018794F"/>
    <w:rsid w:val="001A7D73"/>
    <w:rsid w:val="001E0F2D"/>
    <w:rsid w:val="001E6C17"/>
    <w:rsid w:val="00207BBF"/>
    <w:rsid w:val="00250DC0"/>
    <w:rsid w:val="002A610A"/>
    <w:rsid w:val="002C0CA5"/>
    <w:rsid w:val="002C1893"/>
    <w:rsid w:val="002F062C"/>
    <w:rsid w:val="002F4376"/>
    <w:rsid w:val="003134E2"/>
    <w:rsid w:val="0032106B"/>
    <w:rsid w:val="003225D0"/>
    <w:rsid w:val="00341D25"/>
    <w:rsid w:val="0036131B"/>
    <w:rsid w:val="003853AB"/>
    <w:rsid w:val="00387646"/>
    <w:rsid w:val="00390D47"/>
    <w:rsid w:val="003B680D"/>
    <w:rsid w:val="00417454"/>
    <w:rsid w:val="00462249"/>
    <w:rsid w:val="00476D9F"/>
    <w:rsid w:val="004F0EB9"/>
    <w:rsid w:val="004F5168"/>
    <w:rsid w:val="00511DEC"/>
    <w:rsid w:val="00557114"/>
    <w:rsid w:val="00582090"/>
    <w:rsid w:val="0058648C"/>
    <w:rsid w:val="006478A0"/>
    <w:rsid w:val="006674DC"/>
    <w:rsid w:val="00694201"/>
    <w:rsid w:val="00697D23"/>
    <w:rsid w:val="006C766B"/>
    <w:rsid w:val="006E7813"/>
    <w:rsid w:val="0072568B"/>
    <w:rsid w:val="00735F91"/>
    <w:rsid w:val="00744740"/>
    <w:rsid w:val="00751BA2"/>
    <w:rsid w:val="00793476"/>
    <w:rsid w:val="007B1DF9"/>
    <w:rsid w:val="007C4B6A"/>
    <w:rsid w:val="007D57A2"/>
    <w:rsid w:val="007D736E"/>
    <w:rsid w:val="007E17FD"/>
    <w:rsid w:val="00860FAB"/>
    <w:rsid w:val="00872909"/>
    <w:rsid w:val="00874543"/>
    <w:rsid w:val="00897812"/>
    <w:rsid w:val="008C1F29"/>
    <w:rsid w:val="008C5679"/>
    <w:rsid w:val="008F7E6F"/>
    <w:rsid w:val="00925376"/>
    <w:rsid w:val="00926C82"/>
    <w:rsid w:val="00931A63"/>
    <w:rsid w:val="0093211F"/>
    <w:rsid w:val="00956CC0"/>
    <w:rsid w:val="00965A2D"/>
    <w:rsid w:val="00966E0B"/>
    <w:rsid w:val="009A312D"/>
    <w:rsid w:val="009B21A4"/>
    <w:rsid w:val="009E71F1"/>
    <w:rsid w:val="00A36A84"/>
    <w:rsid w:val="00A43564"/>
    <w:rsid w:val="00A56A86"/>
    <w:rsid w:val="00A60536"/>
    <w:rsid w:val="00A73916"/>
    <w:rsid w:val="00A8544A"/>
    <w:rsid w:val="00A910CE"/>
    <w:rsid w:val="00AA69B6"/>
    <w:rsid w:val="00AF0B88"/>
    <w:rsid w:val="00B2721F"/>
    <w:rsid w:val="00B54BEA"/>
    <w:rsid w:val="00BD37B4"/>
    <w:rsid w:val="00BF358D"/>
    <w:rsid w:val="00C34911"/>
    <w:rsid w:val="00CD0414"/>
    <w:rsid w:val="00CE684D"/>
    <w:rsid w:val="00D16CDC"/>
    <w:rsid w:val="00DC6602"/>
    <w:rsid w:val="00E22559"/>
    <w:rsid w:val="00E9272B"/>
    <w:rsid w:val="00ED11F9"/>
    <w:rsid w:val="00EE4F54"/>
    <w:rsid w:val="00EF2820"/>
    <w:rsid w:val="00F17173"/>
    <w:rsid w:val="00F26309"/>
    <w:rsid w:val="00FB2DB7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_______ - 2018/2019 z dnia 25 marca 2019 r</vt:lpstr>
    </vt:vector>
  </TitlesOfParts>
  <Company>Microsoft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creator>Zbigniew Wagner</dc:creator>
  <cp:lastModifiedBy>Bogumiła Szymańska</cp:lastModifiedBy>
  <cp:revision>2</cp:revision>
  <cp:lastPrinted>2019-04-15T09:56:00Z</cp:lastPrinted>
  <dcterms:created xsi:type="dcterms:W3CDTF">2019-09-12T06:49:00Z</dcterms:created>
  <dcterms:modified xsi:type="dcterms:W3CDTF">2019-09-12T06:49:00Z</dcterms:modified>
</cp:coreProperties>
</file>